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5B" w:rsidRPr="00492C86" w:rsidRDefault="00113D5B" w:rsidP="00113D5B">
      <w:pPr>
        <w:pStyle w:val="2"/>
        <w:spacing w:before="0" w:after="0" w:line="415" w:lineRule="auto"/>
        <w:rPr>
          <w:rFonts w:asciiTheme="minorEastAsia" w:eastAsiaTheme="minorEastAsia" w:hAnsiTheme="minorEastAsia"/>
        </w:rPr>
      </w:pPr>
      <w:r w:rsidRPr="00492C86">
        <w:rPr>
          <w:rFonts w:asciiTheme="minorEastAsia" w:eastAsiaTheme="minorEastAsia" w:hAnsiTheme="minorEastAsia" w:hint="eastAsia"/>
        </w:rPr>
        <w:t>信息质量规则</w:t>
      </w:r>
    </w:p>
    <w:p w:rsidR="00113D5B" w:rsidRPr="00492C86" w:rsidRDefault="00113D5B" w:rsidP="00113D5B">
      <w:pPr>
        <w:pStyle w:val="3"/>
        <w:spacing w:before="0" w:after="0" w:line="415" w:lineRule="auto"/>
        <w:rPr>
          <w:rFonts w:asciiTheme="minorEastAsia" w:hAnsiTheme="minorEastAsia"/>
          <w:sz w:val="24"/>
        </w:rPr>
      </w:pPr>
      <w:r w:rsidRPr="00492C86">
        <w:rPr>
          <w:rFonts w:asciiTheme="minorEastAsia" w:hAnsiTheme="minorEastAsia" w:hint="eastAsia"/>
          <w:sz w:val="24"/>
        </w:rPr>
        <w:t>第一章 总述</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为营造开放、安全、可信、可靠的信息平台，保障易出口网用户的合法权益，维护和谐的网络商业环境，</w:t>
      </w:r>
      <w:proofErr w:type="gramStart"/>
      <w:r w:rsidRPr="00492C86">
        <w:rPr>
          <w:rFonts w:asciiTheme="minorEastAsia" w:hAnsiTheme="minorEastAsia" w:hint="eastAsia"/>
          <w:szCs w:val="21"/>
        </w:rPr>
        <w:t>易出口网特</w:t>
      </w:r>
      <w:proofErr w:type="gramEnd"/>
      <w:r w:rsidRPr="00492C86">
        <w:rPr>
          <w:rFonts w:asciiTheme="minorEastAsia" w:hAnsiTheme="minorEastAsia" w:hint="eastAsia"/>
          <w:szCs w:val="21"/>
        </w:rPr>
        <w:t>制订本规则。</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本规则旨在提高易出口网平台信息质量，打击违法和虚假信息，保护易出口网用户的根本利益，优化服务体验。本规则适用于所有使用</w:t>
      </w:r>
      <w:proofErr w:type="gramStart"/>
      <w:r w:rsidRPr="00492C86">
        <w:rPr>
          <w:rFonts w:asciiTheme="minorEastAsia" w:hAnsiTheme="minorEastAsia" w:hint="eastAsia"/>
          <w:szCs w:val="21"/>
        </w:rPr>
        <w:t>易出口网任何</w:t>
      </w:r>
      <w:proofErr w:type="gramEnd"/>
      <w:r w:rsidRPr="00492C86">
        <w:rPr>
          <w:rFonts w:asciiTheme="minorEastAsia" w:hAnsiTheme="minorEastAsia" w:hint="eastAsia"/>
          <w:szCs w:val="21"/>
        </w:rPr>
        <w:t>产品或服务（以下统称“服务”）的用户，用户在适用本规则上一律平等。</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用户使用易出口网平台服务的全部行为（包括但不限于信息发布、线下交易、服务提供等）需符合中华人民共和国（下称“中国”）法律法规、中国承认或加入的国际条约及用户与易出口网间法律协议的有关规定/约定，并应对自身使用易出口网平台服务的全部行为独立承担全部法律责任。</w:t>
      </w:r>
      <w:proofErr w:type="gramStart"/>
      <w:r w:rsidRPr="00492C86">
        <w:rPr>
          <w:rFonts w:asciiTheme="minorEastAsia" w:hAnsiTheme="minorEastAsia" w:hint="eastAsia"/>
          <w:szCs w:val="21"/>
        </w:rPr>
        <w:t>易出口网根据</w:t>
      </w:r>
      <w:proofErr w:type="gramEnd"/>
      <w:r w:rsidRPr="00492C86">
        <w:rPr>
          <w:rFonts w:asciiTheme="minorEastAsia" w:hAnsiTheme="minorEastAsia" w:hint="eastAsia"/>
          <w:szCs w:val="21"/>
        </w:rPr>
        <w:t>用户使用平台服务过程中的全部行为，作为判定信息质量的基本出发点和标准。</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 xml:space="preserve">易出口网信息质量的评判标准为：合法性、真实性、有效性、及时性、完整性、相关性。 </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易出口网有权拒绝，与涉嫌不诚信经营的商户或用户合作。</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本规则中所述的违规行为，依照规则中所述的处罚方式处理。易出口网默认实行“无罪推定”原则，但对于</w:t>
      </w:r>
      <w:proofErr w:type="gramStart"/>
      <w:r w:rsidRPr="00492C86">
        <w:rPr>
          <w:rFonts w:asciiTheme="minorEastAsia" w:hAnsiTheme="minorEastAsia" w:hint="eastAsia"/>
          <w:szCs w:val="21"/>
        </w:rPr>
        <w:t>易出口网规定</w:t>
      </w:r>
      <w:proofErr w:type="gramEnd"/>
      <w:r w:rsidRPr="00492C86">
        <w:rPr>
          <w:rFonts w:asciiTheme="minorEastAsia" w:hAnsiTheme="minorEastAsia" w:hint="eastAsia"/>
          <w:szCs w:val="21"/>
        </w:rPr>
        <w:t>的高危类别及行为，实行“有罪推定”原则。</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易出口网的不同产品类别，实行不同的质量标准细则（下称“细则”），细则为本规则的有效组成部分；如细则中有不同于本规则的特别约定，按特别约定执行；如细则中未约定的，均按本规则约定执行。</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易出口网有权依据国家法律法规的更新，对本规则及（或）各细则进行修订，并在网站上进行公示。如发生争议时，以最新的《易出口网信息质量规则》为准。</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本规则是《用户服务协议》的有效组成部分，本规则未涉及的事项按照《用户服务协议》相关约定处理。</w:t>
      </w:r>
    </w:p>
    <w:p w:rsidR="00113D5B" w:rsidRPr="00492C86" w:rsidRDefault="00113D5B" w:rsidP="00113D5B">
      <w:pPr>
        <w:pStyle w:val="3"/>
        <w:spacing w:before="0" w:after="0" w:line="415" w:lineRule="auto"/>
        <w:rPr>
          <w:rFonts w:asciiTheme="minorEastAsia" w:hAnsiTheme="minorEastAsia"/>
          <w:sz w:val="24"/>
        </w:rPr>
      </w:pPr>
      <w:r w:rsidRPr="00492C86">
        <w:rPr>
          <w:rFonts w:asciiTheme="minorEastAsia" w:hAnsiTheme="minorEastAsia" w:hint="eastAsia"/>
          <w:sz w:val="24"/>
        </w:rPr>
        <w:t>第二章</w:t>
      </w:r>
      <w:r w:rsidRPr="00492C86">
        <w:rPr>
          <w:rFonts w:asciiTheme="minorEastAsia" w:hAnsiTheme="minorEastAsia" w:hint="eastAsia"/>
          <w:sz w:val="24"/>
        </w:rPr>
        <w:tab/>
        <w:t>定义</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易出口网：指网站（www.yichukou.cn）、网无线站点（包括wap.yichukou.cn；m. yichukou.cn）及移动应用软件（APP）（简称“易出口网”）的所有者及其关联服务提供方。</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用户：包含注册用户和非注册用户，注册用户是指通过易出口网，完成全部注册程序后，使用易出口网服务的用户，包括认证用户和非认证用户；非注册用户是指未进行注册，直接访问易出口网或通过其他网站进入易出口网，使用易出口网服务的用户。</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付费用户：指使用易出口网的服务并支付服务费用的用户。</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评价：指在完成交易后，双方对交易情况作出的评述，评价记录是易出口网用户交易状况的重要标记，在进行评价时应保证所作评价公正、客观、真实。</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lastRenderedPageBreak/>
        <w:t>投诉方：指向易出口网的用户发起投诉的符合相关法律规定的自然人、法人、其他组织。</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被投诉方：指被投诉的易出口网用户。</w:t>
      </w:r>
    </w:p>
    <w:p w:rsidR="00113D5B" w:rsidRPr="00492C86" w:rsidRDefault="00113D5B" w:rsidP="00113D5B">
      <w:pPr>
        <w:pStyle w:val="3"/>
        <w:spacing w:before="0" w:after="0" w:line="415" w:lineRule="auto"/>
        <w:rPr>
          <w:rFonts w:asciiTheme="minorEastAsia" w:hAnsiTheme="minorEastAsia"/>
          <w:sz w:val="24"/>
        </w:rPr>
      </w:pPr>
      <w:r w:rsidRPr="00492C86">
        <w:rPr>
          <w:rFonts w:asciiTheme="minorEastAsia" w:hAnsiTheme="minorEastAsia" w:hint="eastAsia"/>
          <w:sz w:val="24"/>
        </w:rPr>
        <w:t>第三章</w:t>
      </w:r>
      <w:r w:rsidRPr="00492C86">
        <w:rPr>
          <w:rFonts w:asciiTheme="minorEastAsia" w:hAnsiTheme="minorEastAsia" w:hint="eastAsia"/>
          <w:sz w:val="24"/>
        </w:rPr>
        <w:tab/>
        <w:t>违规行为</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发布包括但不限于如下列示的非法信息，根据情节轻重删除所有违规内容，关闭账号，直至解除合作关系且不返还剩余服务费用。</w:t>
      </w:r>
    </w:p>
    <w:p w:rsidR="00113D5B" w:rsidRPr="00492C86" w:rsidRDefault="00113D5B" w:rsidP="00113D5B">
      <w:pPr>
        <w:spacing w:beforeLines="50" w:before="156" w:afterLines="50" w:after="156"/>
        <w:ind w:firstLineChars="200" w:firstLine="420"/>
        <w:rPr>
          <w:rFonts w:asciiTheme="minorEastAsia" w:hAnsiTheme="minorEastAsia"/>
          <w:szCs w:val="21"/>
        </w:rPr>
      </w:pPr>
      <w:r w:rsidRPr="00492C86">
        <w:rPr>
          <w:rFonts w:asciiTheme="minorEastAsia" w:hAnsiTheme="minorEastAsia" w:hint="eastAsia"/>
          <w:szCs w:val="21"/>
        </w:rPr>
        <w:t>非法信息指违反中华人民共和国宪法、法律、行政法规、规范性文件等法律政策的信息：</w:t>
      </w:r>
    </w:p>
    <w:p w:rsidR="00113D5B" w:rsidRPr="00492C86" w:rsidRDefault="00113D5B" w:rsidP="00113D5B">
      <w:pPr>
        <w:pStyle w:val="a3"/>
        <w:numPr>
          <w:ilvl w:val="0"/>
          <w:numId w:val="2"/>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煽动抵抗或违反中华人民共和国宪法、法律、行政法规、规范性文件执行的信息；</w:t>
      </w:r>
    </w:p>
    <w:p w:rsidR="00113D5B" w:rsidRPr="00492C86" w:rsidRDefault="00113D5B" w:rsidP="00113D5B">
      <w:pPr>
        <w:pStyle w:val="a3"/>
        <w:numPr>
          <w:ilvl w:val="0"/>
          <w:numId w:val="2"/>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煽动颠覆政府或社会主义制度的信息；</w:t>
      </w:r>
    </w:p>
    <w:p w:rsidR="00113D5B" w:rsidRPr="00492C86" w:rsidRDefault="00113D5B" w:rsidP="00113D5B">
      <w:pPr>
        <w:pStyle w:val="a3"/>
        <w:numPr>
          <w:ilvl w:val="0"/>
          <w:numId w:val="2"/>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煽动分裂国家、破坏祖国统一的信息；</w:t>
      </w:r>
    </w:p>
    <w:p w:rsidR="00113D5B" w:rsidRPr="00492C86" w:rsidRDefault="00113D5B" w:rsidP="00113D5B">
      <w:pPr>
        <w:pStyle w:val="a3"/>
        <w:numPr>
          <w:ilvl w:val="0"/>
          <w:numId w:val="2"/>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煽动民族仇恨、民族歧视，破坏民族团结的信息；</w:t>
      </w:r>
    </w:p>
    <w:p w:rsidR="00113D5B" w:rsidRPr="00492C86" w:rsidRDefault="00113D5B" w:rsidP="00113D5B">
      <w:pPr>
        <w:pStyle w:val="a3"/>
        <w:numPr>
          <w:ilvl w:val="0"/>
          <w:numId w:val="2"/>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制造谎言或歪曲事实、散布谣言、破坏社会秩序的信息；</w:t>
      </w:r>
    </w:p>
    <w:p w:rsidR="00113D5B" w:rsidRPr="00492C86" w:rsidRDefault="00113D5B" w:rsidP="00113D5B">
      <w:pPr>
        <w:pStyle w:val="a3"/>
        <w:numPr>
          <w:ilvl w:val="0"/>
          <w:numId w:val="2"/>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宣扬封建迷信、传播有性挑逗性质的材料、涉及发布疑似色情、赌博、暴力或凶杀的信息；</w:t>
      </w:r>
    </w:p>
    <w:p w:rsidR="00113D5B" w:rsidRPr="00492C86" w:rsidRDefault="00113D5B" w:rsidP="00113D5B">
      <w:pPr>
        <w:pStyle w:val="a3"/>
        <w:numPr>
          <w:ilvl w:val="0"/>
          <w:numId w:val="2"/>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宣扬恐怖主义或唆使他人犯罪、公开侮辱他人或歪曲事实诽谤他人的信息；</w:t>
      </w:r>
    </w:p>
    <w:p w:rsidR="00113D5B" w:rsidRPr="00492C86" w:rsidRDefault="00113D5B" w:rsidP="00113D5B">
      <w:pPr>
        <w:pStyle w:val="a3"/>
        <w:numPr>
          <w:ilvl w:val="0"/>
          <w:numId w:val="2"/>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损害国家机关声誉信息；</w:t>
      </w:r>
    </w:p>
    <w:p w:rsidR="00113D5B" w:rsidRPr="00492C86" w:rsidRDefault="00113D5B" w:rsidP="00113D5B">
      <w:pPr>
        <w:pStyle w:val="a3"/>
        <w:numPr>
          <w:ilvl w:val="0"/>
          <w:numId w:val="2"/>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其它违反中华人民共和国宪法、法律、行政法规和规范性文件的信息。</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发布包括但不限于如下列示的，有悖社会公序良俗的信息，依据各类别信息质量标准细则给予相应处罚。</w:t>
      </w:r>
    </w:p>
    <w:p w:rsidR="00113D5B" w:rsidRPr="00492C86" w:rsidRDefault="00113D5B" w:rsidP="00113D5B">
      <w:pPr>
        <w:spacing w:beforeLines="50" w:before="156" w:afterLines="50" w:after="156"/>
        <w:ind w:firstLineChars="200" w:firstLine="420"/>
        <w:rPr>
          <w:rFonts w:asciiTheme="minorEastAsia" w:hAnsiTheme="minorEastAsia"/>
          <w:szCs w:val="21"/>
        </w:rPr>
      </w:pPr>
      <w:r w:rsidRPr="00492C86">
        <w:rPr>
          <w:rFonts w:asciiTheme="minorEastAsia" w:hAnsiTheme="minorEastAsia" w:hint="eastAsia"/>
          <w:szCs w:val="21"/>
        </w:rPr>
        <w:t>有悖社会公序良俗的信息，是指不违背强制性法律或未有明确的法律规定，但违反社会的一般善良风俗习惯和公认的道德规范的信息。</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发布虚假信息，依据各类别质量标准细则给予相应处罚。</w:t>
      </w:r>
    </w:p>
    <w:p w:rsidR="00113D5B" w:rsidRPr="00492C86" w:rsidRDefault="00113D5B" w:rsidP="00113D5B">
      <w:pPr>
        <w:spacing w:beforeLines="50" w:before="156" w:afterLines="50" w:after="156"/>
        <w:ind w:firstLineChars="200" w:firstLine="420"/>
        <w:rPr>
          <w:rFonts w:asciiTheme="minorEastAsia" w:hAnsiTheme="minorEastAsia"/>
          <w:szCs w:val="21"/>
        </w:rPr>
      </w:pPr>
      <w:r w:rsidRPr="00492C86">
        <w:rPr>
          <w:rFonts w:asciiTheme="minorEastAsia" w:hAnsiTheme="minorEastAsia" w:hint="eastAsia"/>
          <w:szCs w:val="21"/>
        </w:rPr>
        <w:t>虚假信息是指提供的商品或服务，与已发布信息的描述不符，或发布类别完全不相关的信息。</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发布无意义信息，依据各类别信息质量标准细则给予相应处罚。</w:t>
      </w:r>
    </w:p>
    <w:p w:rsidR="00113D5B" w:rsidRPr="00492C86" w:rsidRDefault="00113D5B" w:rsidP="00113D5B">
      <w:pPr>
        <w:spacing w:beforeLines="50" w:before="156" w:afterLines="50" w:after="156"/>
        <w:ind w:firstLineChars="200" w:firstLine="420"/>
        <w:rPr>
          <w:rFonts w:asciiTheme="minorEastAsia" w:hAnsiTheme="minorEastAsia"/>
          <w:szCs w:val="21"/>
        </w:rPr>
      </w:pPr>
      <w:r w:rsidRPr="00492C86">
        <w:rPr>
          <w:rFonts w:asciiTheme="minorEastAsia" w:hAnsiTheme="minorEastAsia" w:hint="eastAsia"/>
          <w:szCs w:val="21"/>
        </w:rPr>
        <w:t>无意义信息是指对于浏览者无价值的信息，包括但不限于信息描述与发布类别无明显关联、信息表述模糊使浏览者难以理解或者易产生误解、信息描述违背一般书写常识。</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其他侵犯用户权益的行为，依据各类别信息质量标准细则给予相应处罚。</w:t>
      </w:r>
    </w:p>
    <w:p w:rsidR="00113D5B" w:rsidRPr="00492C86" w:rsidRDefault="00113D5B" w:rsidP="00113D5B">
      <w:pPr>
        <w:spacing w:beforeLines="50" w:before="156" w:afterLines="50" w:after="156"/>
        <w:ind w:firstLineChars="200" w:firstLine="420"/>
        <w:rPr>
          <w:rFonts w:asciiTheme="minorEastAsia" w:hAnsiTheme="minorEastAsia"/>
          <w:szCs w:val="21"/>
        </w:rPr>
      </w:pPr>
      <w:r w:rsidRPr="00492C86">
        <w:rPr>
          <w:rFonts w:asciiTheme="minorEastAsia" w:hAnsiTheme="minorEastAsia" w:hint="eastAsia"/>
          <w:szCs w:val="21"/>
        </w:rPr>
        <w:t>侵犯用户权益的行为包括但不限于，服务过程中违背用户意愿、侵犯用户人身及财产权益、恶意攫取流量损害他人利益、拒不履行双方约定的行为。</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因账号管理不善被他人盗用发生的违规行为，如用户无法自证被盗实情或者不配合易出口网的调查，参照上述违规行为给予相应处罚。</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lastRenderedPageBreak/>
        <w:t>其他违反中国法律法规、中国承认或加入的国际条约相关规定，以及用户与易出口网间法律协议约定的违规行为。</w:t>
      </w:r>
    </w:p>
    <w:p w:rsidR="00113D5B" w:rsidRPr="00492C86" w:rsidRDefault="00113D5B" w:rsidP="00113D5B">
      <w:pPr>
        <w:pStyle w:val="3"/>
        <w:spacing w:before="0" w:after="0" w:line="415" w:lineRule="auto"/>
        <w:rPr>
          <w:rFonts w:asciiTheme="minorEastAsia" w:hAnsiTheme="minorEastAsia"/>
          <w:sz w:val="24"/>
        </w:rPr>
      </w:pPr>
      <w:r w:rsidRPr="00492C86">
        <w:rPr>
          <w:rFonts w:asciiTheme="minorEastAsia" w:hAnsiTheme="minorEastAsia" w:hint="eastAsia"/>
          <w:sz w:val="24"/>
        </w:rPr>
        <w:t>第四章</w:t>
      </w:r>
      <w:r w:rsidRPr="00492C86">
        <w:rPr>
          <w:rFonts w:asciiTheme="minorEastAsia" w:hAnsiTheme="minorEastAsia" w:hint="eastAsia"/>
          <w:sz w:val="24"/>
        </w:rPr>
        <w:tab/>
        <w:t>处罚方式</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内容处理：对用户发布或者上传至易出口网，用于展示的推广物料，包括但不限于信息、图片、主页、企业等，进行如下一种或多种处理。</w:t>
      </w:r>
    </w:p>
    <w:p w:rsidR="00113D5B" w:rsidRPr="00492C86" w:rsidRDefault="00113D5B" w:rsidP="00113D5B">
      <w:pPr>
        <w:pStyle w:val="a3"/>
        <w:numPr>
          <w:ilvl w:val="0"/>
          <w:numId w:val="3"/>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降权：根据违规情节轻重减少展示效果；</w:t>
      </w:r>
    </w:p>
    <w:p w:rsidR="00113D5B" w:rsidRPr="00492C86" w:rsidRDefault="00113D5B" w:rsidP="00113D5B">
      <w:pPr>
        <w:pStyle w:val="a3"/>
        <w:numPr>
          <w:ilvl w:val="0"/>
          <w:numId w:val="3"/>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返回修改：屏蔽用户发布的信息，用户需对信息进行修改，并使其通过审核后方可展示；</w:t>
      </w:r>
    </w:p>
    <w:p w:rsidR="00113D5B" w:rsidRPr="00492C86" w:rsidRDefault="00113D5B" w:rsidP="00113D5B">
      <w:pPr>
        <w:pStyle w:val="a3"/>
        <w:numPr>
          <w:ilvl w:val="0"/>
          <w:numId w:val="3"/>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内容删除：删除触犯本规则及细则的内容，无法展示和修改。</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账号限权：限制用户所享有之易出口网服务的权利，包含以下一种或多种处理。</w:t>
      </w:r>
    </w:p>
    <w:p w:rsidR="00113D5B" w:rsidRPr="00492C86" w:rsidRDefault="00113D5B" w:rsidP="00113D5B">
      <w:pPr>
        <w:pStyle w:val="a3"/>
        <w:numPr>
          <w:ilvl w:val="0"/>
          <w:numId w:val="4"/>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禁止在易出口网的推广展示（如刷新、置顶等）行为；</w:t>
      </w:r>
    </w:p>
    <w:p w:rsidR="00113D5B" w:rsidRPr="00492C86" w:rsidRDefault="00113D5B" w:rsidP="00113D5B">
      <w:pPr>
        <w:pStyle w:val="a3"/>
        <w:numPr>
          <w:ilvl w:val="0"/>
          <w:numId w:val="4"/>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禁止在易出口网的信息发布行为；</w:t>
      </w:r>
    </w:p>
    <w:p w:rsidR="00113D5B" w:rsidRPr="00492C86" w:rsidRDefault="00113D5B" w:rsidP="00113D5B">
      <w:pPr>
        <w:pStyle w:val="a3"/>
        <w:numPr>
          <w:ilvl w:val="0"/>
          <w:numId w:val="4"/>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关闭（禁用）账号；</w:t>
      </w:r>
    </w:p>
    <w:p w:rsidR="00113D5B" w:rsidRPr="00492C86" w:rsidRDefault="00113D5B" w:rsidP="00113D5B">
      <w:pPr>
        <w:pStyle w:val="a3"/>
        <w:numPr>
          <w:ilvl w:val="0"/>
          <w:numId w:val="4"/>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扣除保证金或服务费用，用于赔付用户损失；</w:t>
      </w:r>
    </w:p>
    <w:p w:rsidR="00113D5B" w:rsidRPr="00492C86" w:rsidRDefault="00113D5B" w:rsidP="00113D5B">
      <w:pPr>
        <w:pStyle w:val="a3"/>
        <w:numPr>
          <w:ilvl w:val="0"/>
          <w:numId w:val="4"/>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终止服务，解除合作关系。</w:t>
      </w:r>
    </w:p>
    <w:p w:rsidR="00113D5B" w:rsidRPr="00492C86" w:rsidRDefault="00113D5B" w:rsidP="00113D5B">
      <w:pPr>
        <w:pStyle w:val="3"/>
        <w:spacing w:before="0" w:after="0" w:line="415" w:lineRule="auto"/>
        <w:rPr>
          <w:rFonts w:asciiTheme="minorEastAsia" w:hAnsiTheme="minorEastAsia"/>
          <w:sz w:val="24"/>
        </w:rPr>
      </w:pPr>
      <w:r w:rsidRPr="00492C86">
        <w:rPr>
          <w:rFonts w:asciiTheme="minorEastAsia" w:hAnsiTheme="minorEastAsia" w:hint="eastAsia"/>
          <w:sz w:val="24"/>
        </w:rPr>
        <w:t>第五章</w:t>
      </w:r>
      <w:r w:rsidRPr="00492C86">
        <w:rPr>
          <w:rFonts w:asciiTheme="minorEastAsia" w:hAnsiTheme="minorEastAsia" w:hint="eastAsia"/>
          <w:sz w:val="24"/>
        </w:rPr>
        <w:tab/>
        <w:t>处罚方式的运用</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在处理信息质量问题时，从信息内容和用户行为两方面来确定处罚的程度。</w:t>
      </w:r>
    </w:p>
    <w:p w:rsidR="00113D5B" w:rsidRPr="00492C86" w:rsidRDefault="00113D5B" w:rsidP="00113D5B">
      <w:pPr>
        <w:pStyle w:val="a3"/>
        <w:numPr>
          <w:ilvl w:val="0"/>
          <w:numId w:val="5"/>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适用减轻处罚的情形：一般违规用户对权益受损者，积极赔偿补救并减轻、消除社会影响；</w:t>
      </w:r>
    </w:p>
    <w:p w:rsidR="00113D5B" w:rsidRPr="00492C86" w:rsidRDefault="00113D5B" w:rsidP="00113D5B">
      <w:pPr>
        <w:pStyle w:val="a3"/>
        <w:numPr>
          <w:ilvl w:val="0"/>
          <w:numId w:val="5"/>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适用从轻处罚的情形：由于用户不知情而导致的违规行为，或者长期合作诚信用户偶犯情节较轻的违规行为；</w:t>
      </w:r>
    </w:p>
    <w:p w:rsidR="00113D5B" w:rsidRPr="00492C86" w:rsidRDefault="00113D5B" w:rsidP="00113D5B">
      <w:pPr>
        <w:pStyle w:val="a3"/>
        <w:numPr>
          <w:ilvl w:val="0"/>
          <w:numId w:val="5"/>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适用从重处罚的情形：严重违法违规、给其他用户及（或）</w:t>
      </w:r>
      <w:proofErr w:type="gramStart"/>
      <w:r w:rsidRPr="00492C86">
        <w:rPr>
          <w:rFonts w:asciiTheme="minorEastAsia" w:hAnsiTheme="minorEastAsia" w:hint="eastAsia"/>
          <w:szCs w:val="21"/>
        </w:rPr>
        <w:t>易出口网造成</w:t>
      </w:r>
      <w:proofErr w:type="gramEnd"/>
      <w:r w:rsidRPr="00492C86">
        <w:rPr>
          <w:rFonts w:asciiTheme="minorEastAsia" w:hAnsiTheme="minorEastAsia" w:hint="eastAsia"/>
          <w:szCs w:val="21"/>
        </w:rPr>
        <w:t>实际经济损失；</w:t>
      </w:r>
    </w:p>
    <w:p w:rsidR="00113D5B" w:rsidRPr="00492C86" w:rsidRDefault="00113D5B" w:rsidP="00113D5B">
      <w:pPr>
        <w:pStyle w:val="a3"/>
        <w:numPr>
          <w:ilvl w:val="0"/>
          <w:numId w:val="5"/>
        </w:numPr>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适用加重处罚的情形：严重违法违规、累计多次违规或造成恶劣社会影响。</w:t>
      </w:r>
    </w:p>
    <w:p w:rsidR="00113D5B" w:rsidRPr="00492C86" w:rsidRDefault="00113D5B" w:rsidP="00113D5B">
      <w:pPr>
        <w:pStyle w:val="3"/>
        <w:spacing w:before="0" w:after="0" w:line="415" w:lineRule="auto"/>
        <w:rPr>
          <w:rFonts w:asciiTheme="minorEastAsia" w:hAnsiTheme="minorEastAsia"/>
          <w:sz w:val="24"/>
        </w:rPr>
      </w:pPr>
      <w:r w:rsidRPr="00492C86">
        <w:rPr>
          <w:rFonts w:asciiTheme="minorEastAsia" w:hAnsiTheme="minorEastAsia" w:hint="eastAsia"/>
          <w:sz w:val="24"/>
        </w:rPr>
        <w:t>第六章</w:t>
      </w:r>
      <w:r w:rsidRPr="00492C86">
        <w:rPr>
          <w:rFonts w:asciiTheme="minorEastAsia" w:hAnsiTheme="minorEastAsia" w:hint="eastAsia"/>
          <w:sz w:val="24"/>
        </w:rPr>
        <w:tab/>
        <w:t>处罚的申诉</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被投诉方须于整改通知规定的期限内，提交相关证明材料，逾期未提交证明材料或者提交不充分的，易出口网有权根据当时所掌握的情况进行</w:t>
      </w:r>
      <w:proofErr w:type="gramStart"/>
      <w:r w:rsidRPr="00492C86">
        <w:rPr>
          <w:rFonts w:asciiTheme="minorEastAsia" w:hAnsiTheme="minorEastAsia" w:hint="eastAsia"/>
          <w:szCs w:val="21"/>
        </w:rPr>
        <w:t>研</w:t>
      </w:r>
      <w:proofErr w:type="gramEnd"/>
      <w:r w:rsidRPr="00492C86">
        <w:rPr>
          <w:rFonts w:asciiTheme="minorEastAsia" w:hAnsiTheme="minorEastAsia" w:hint="eastAsia"/>
          <w:szCs w:val="21"/>
        </w:rPr>
        <w:t>判，并给出最终处理结果；如提交证明材料虚假，则加重处罚并禁止再次进行申诉。</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用户在使用易出口网具体产品类别时的违规行为，处理及申诉流程如有相应细则规定的，应按细则的相关规定执行。</w:t>
      </w:r>
    </w:p>
    <w:p w:rsidR="00113D5B" w:rsidRPr="00492C86" w:rsidRDefault="00113D5B" w:rsidP="00113D5B">
      <w:pPr>
        <w:pStyle w:val="a3"/>
        <w:numPr>
          <w:ilvl w:val="2"/>
          <w:numId w:val="1"/>
        </w:numPr>
        <w:tabs>
          <w:tab w:val="left" w:pos="993"/>
        </w:tabs>
        <w:spacing w:beforeLines="50" w:before="156" w:afterLines="50" w:after="156"/>
        <w:ind w:left="0" w:firstLine="420"/>
        <w:rPr>
          <w:rFonts w:asciiTheme="minorEastAsia" w:hAnsiTheme="minorEastAsia"/>
          <w:szCs w:val="21"/>
        </w:rPr>
      </w:pPr>
      <w:r w:rsidRPr="00492C86">
        <w:rPr>
          <w:rFonts w:asciiTheme="minorEastAsia" w:hAnsiTheme="minorEastAsia" w:hint="eastAsia"/>
          <w:szCs w:val="21"/>
        </w:rPr>
        <w:t>用户账号被关闭后15天内可联系客</w:t>
      </w:r>
      <w:proofErr w:type="gramStart"/>
      <w:r w:rsidRPr="00492C86">
        <w:rPr>
          <w:rFonts w:asciiTheme="minorEastAsia" w:hAnsiTheme="minorEastAsia" w:hint="eastAsia"/>
          <w:szCs w:val="21"/>
        </w:rPr>
        <w:t>服进行</w:t>
      </w:r>
      <w:proofErr w:type="gramEnd"/>
      <w:r w:rsidRPr="00492C86">
        <w:rPr>
          <w:rFonts w:asciiTheme="minorEastAsia" w:hAnsiTheme="minorEastAsia" w:hint="eastAsia"/>
          <w:szCs w:val="21"/>
        </w:rPr>
        <w:t>申诉流程，用户账号被关闭超</w:t>
      </w:r>
      <w:r w:rsidRPr="00492C86">
        <w:rPr>
          <w:rFonts w:asciiTheme="minorEastAsia" w:hAnsiTheme="minorEastAsia" w:hint="eastAsia"/>
          <w:szCs w:val="21"/>
        </w:rPr>
        <w:lastRenderedPageBreak/>
        <w:t>15天以上且3个月以内的进行申诉的，需要明确说明15天内未申诉的原因后，进入申诉流程，用户账号被关闭3个月以上的申诉不予受理。</w:t>
      </w:r>
    </w:p>
    <w:p w:rsidR="007879C5" w:rsidRPr="00113D5B" w:rsidRDefault="00DE0235" w:rsidP="00113D5B">
      <w:bookmarkStart w:id="0" w:name="_GoBack"/>
      <w:bookmarkEnd w:id="0"/>
    </w:p>
    <w:sectPr w:rsidR="007879C5" w:rsidRPr="00113D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35" w:rsidRDefault="00DE0235" w:rsidP="00EC247B">
      <w:r>
        <w:separator/>
      </w:r>
    </w:p>
  </w:endnote>
  <w:endnote w:type="continuationSeparator" w:id="0">
    <w:p w:rsidR="00DE0235" w:rsidRDefault="00DE0235" w:rsidP="00EC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35" w:rsidRDefault="00DE0235" w:rsidP="00EC247B">
      <w:r>
        <w:separator/>
      </w:r>
    </w:p>
  </w:footnote>
  <w:footnote w:type="continuationSeparator" w:id="0">
    <w:p w:rsidR="00DE0235" w:rsidRDefault="00DE0235" w:rsidP="00EC2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A6B66"/>
    <w:multiLevelType w:val="hybridMultilevel"/>
    <w:tmpl w:val="AE2690E6"/>
    <w:lvl w:ilvl="0" w:tplc="766464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F1556B9"/>
    <w:multiLevelType w:val="hybridMultilevel"/>
    <w:tmpl w:val="18608984"/>
    <w:lvl w:ilvl="0" w:tplc="C17AFCA0">
      <w:start w:val="1"/>
      <w:numFmt w:val="decimal"/>
      <w:lvlText w:val="（%1）"/>
      <w:lvlJc w:val="left"/>
      <w:pPr>
        <w:ind w:left="720" w:hanging="720"/>
      </w:pPr>
      <w:rPr>
        <w:rFonts w:hint="default"/>
      </w:rPr>
    </w:lvl>
    <w:lvl w:ilvl="1" w:tplc="766464F8">
      <w:start w:val="1"/>
      <w:numFmt w:val="decimal"/>
      <w:lvlText w:val="%2、"/>
      <w:lvlJc w:val="left"/>
      <w:pPr>
        <w:ind w:left="780" w:hanging="360"/>
      </w:pPr>
      <w:rPr>
        <w:rFonts w:hint="default"/>
      </w:rPr>
    </w:lvl>
    <w:lvl w:ilvl="2" w:tplc="DD18A3C2">
      <w:start w:val="1"/>
      <w:numFmt w:val="japaneseCounting"/>
      <w:lvlText w:val="%3、"/>
      <w:lvlJc w:val="left"/>
      <w:pPr>
        <w:ind w:left="1668" w:hanging="828"/>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674BB1"/>
    <w:multiLevelType w:val="hybridMultilevel"/>
    <w:tmpl w:val="29F05BCE"/>
    <w:lvl w:ilvl="0" w:tplc="E93C557E">
      <w:start w:val="1"/>
      <w:numFmt w:val="decimal"/>
      <w:lvlText w:val="%1、"/>
      <w:lvlJc w:val="left"/>
      <w:pPr>
        <w:ind w:left="114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C4A00C2"/>
    <w:multiLevelType w:val="hybridMultilevel"/>
    <w:tmpl w:val="C88E645A"/>
    <w:lvl w:ilvl="0" w:tplc="E93C557E">
      <w:start w:val="1"/>
      <w:numFmt w:val="decimal"/>
      <w:lvlText w:val="%1、"/>
      <w:lvlJc w:val="left"/>
      <w:pPr>
        <w:ind w:left="1428" w:hanging="1008"/>
      </w:pPr>
      <w:rPr>
        <w:rFonts w:hint="eastAsia"/>
      </w:rPr>
    </w:lvl>
    <w:lvl w:ilvl="1" w:tplc="390E39D6">
      <w:start w:val="1"/>
      <w:numFmt w:val="japaneseCounting"/>
      <w:lvlText w:val="%2、"/>
      <w:lvlJc w:val="left"/>
      <w:pPr>
        <w:ind w:left="1248" w:hanging="408"/>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FCB583F"/>
    <w:multiLevelType w:val="hybridMultilevel"/>
    <w:tmpl w:val="41E670D2"/>
    <w:lvl w:ilvl="0" w:tplc="E93C557E">
      <w:start w:val="1"/>
      <w:numFmt w:val="decimal"/>
      <w:lvlText w:val="%1、"/>
      <w:lvlJc w:val="left"/>
      <w:pPr>
        <w:ind w:left="114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96"/>
    <w:rsid w:val="00113D5B"/>
    <w:rsid w:val="001163B8"/>
    <w:rsid w:val="00203828"/>
    <w:rsid w:val="00BB1A57"/>
    <w:rsid w:val="00DE0235"/>
    <w:rsid w:val="00EC247B"/>
    <w:rsid w:val="00F54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5B"/>
    <w:pPr>
      <w:widowControl w:val="0"/>
      <w:jc w:val="both"/>
    </w:pPr>
  </w:style>
  <w:style w:type="paragraph" w:styleId="2">
    <w:name w:val="heading 2"/>
    <w:basedOn w:val="a"/>
    <w:next w:val="a"/>
    <w:link w:val="2Char"/>
    <w:uiPriority w:val="9"/>
    <w:unhideWhenUsed/>
    <w:qFormat/>
    <w:rsid w:val="00F54B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54B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54B9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54B96"/>
    <w:rPr>
      <w:b/>
      <w:bCs/>
      <w:sz w:val="32"/>
      <w:szCs w:val="32"/>
    </w:rPr>
  </w:style>
  <w:style w:type="paragraph" w:styleId="a3">
    <w:name w:val="List Paragraph"/>
    <w:basedOn w:val="a"/>
    <w:uiPriority w:val="34"/>
    <w:qFormat/>
    <w:rsid w:val="00F54B96"/>
    <w:pPr>
      <w:ind w:firstLineChars="200" w:firstLine="420"/>
    </w:pPr>
  </w:style>
  <w:style w:type="paragraph" w:styleId="a4">
    <w:name w:val="header"/>
    <w:basedOn w:val="a"/>
    <w:link w:val="Char"/>
    <w:uiPriority w:val="99"/>
    <w:unhideWhenUsed/>
    <w:rsid w:val="00EC24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247B"/>
    <w:rPr>
      <w:sz w:val="18"/>
      <w:szCs w:val="18"/>
    </w:rPr>
  </w:style>
  <w:style w:type="paragraph" w:styleId="a5">
    <w:name w:val="footer"/>
    <w:basedOn w:val="a"/>
    <w:link w:val="Char0"/>
    <w:uiPriority w:val="99"/>
    <w:unhideWhenUsed/>
    <w:rsid w:val="00EC247B"/>
    <w:pPr>
      <w:tabs>
        <w:tab w:val="center" w:pos="4153"/>
        <w:tab w:val="right" w:pos="8306"/>
      </w:tabs>
      <w:snapToGrid w:val="0"/>
      <w:jc w:val="left"/>
    </w:pPr>
    <w:rPr>
      <w:sz w:val="18"/>
      <w:szCs w:val="18"/>
    </w:rPr>
  </w:style>
  <w:style w:type="character" w:customStyle="1" w:styleId="Char0">
    <w:name w:val="页脚 Char"/>
    <w:basedOn w:val="a0"/>
    <w:link w:val="a5"/>
    <w:uiPriority w:val="99"/>
    <w:rsid w:val="00EC24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5B"/>
    <w:pPr>
      <w:widowControl w:val="0"/>
      <w:jc w:val="both"/>
    </w:pPr>
  </w:style>
  <w:style w:type="paragraph" w:styleId="2">
    <w:name w:val="heading 2"/>
    <w:basedOn w:val="a"/>
    <w:next w:val="a"/>
    <w:link w:val="2Char"/>
    <w:uiPriority w:val="9"/>
    <w:unhideWhenUsed/>
    <w:qFormat/>
    <w:rsid w:val="00F54B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54B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54B9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54B96"/>
    <w:rPr>
      <w:b/>
      <w:bCs/>
      <w:sz w:val="32"/>
      <w:szCs w:val="32"/>
    </w:rPr>
  </w:style>
  <w:style w:type="paragraph" w:styleId="a3">
    <w:name w:val="List Paragraph"/>
    <w:basedOn w:val="a"/>
    <w:uiPriority w:val="34"/>
    <w:qFormat/>
    <w:rsid w:val="00F54B96"/>
    <w:pPr>
      <w:ind w:firstLineChars="200" w:firstLine="420"/>
    </w:pPr>
  </w:style>
  <w:style w:type="paragraph" w:styleId="a4">
    <w:name w:val="header"/>
    <w:basedOn w:val="a"/>
    <w:link w:val="Char"/>
    <w:uiPriority w:val="99"/>
    <w:unhideWhenUsed/>
    <w:rsid w:val="00EC24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247B"/>
    <w:rPr>
      <w:sz w:val="18"/>
      <w:szCs w:val="18"/>
    </w:rPr>
  </w:style>
  <w:style w:type="paragraph" w:styleId="a5">
    <w:name w:val="footer"/>
    <w:basedOn w:val="a"/>
    <w:link w:val="Char0"/>
    <w:uiPriority w:val="99"/>
    <w:unhideWhenUsed/>
    <w:rsid w:val="00EC247B"/>
    <w:pPr>
      <w:tabs>
        <w:tab w:val="center" w:pos="4153"/>
        <w:tab w:val="right" w:pos="8306"/>
      </w:tabs>
      <w:snapToGrid w:val="0"/>
      <w:jc w:val="left"/>
    </w:pPr>
    <w:rPr>
      <w:sz w:val="18"/>
      <w:szCs w:val="18"/>
    </w:rPr>
  </w:style>
  <w:style w:type="character" w:customStyle="1" w:styleId="Char0">
    <w:name w:val="页脚 Char"/>
    <w:basedOn w:val="a0"/>
    <w:link w:val="a5"/>
    <w:uiPriority w:val="99"/>
    <w:rsid w:val="00EC24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395</Words>
  <Characters>2258</Characters>
  <Application>Microsoft Office Word</Application>
  <DocSecurity>0</DocSecurity>
  <Lines>18</Lines>
  <Paragraphs>5</Paragraphs>
  <ScaleCrop>false</ScaleCrop>
  <Company>Microsoft</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3</cp:revision>
  <dcterms:created xsi:type="dcterms:W3CDTF">2016-11-22T01:37:00Z</dcterms:created>
  <dcterms:modified xsi:type="dcterms:W3CDTF">2016-12-07T03:31:00Z</dcterms:modified>
</cp:coreProperties>
</file>